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8F" w:rsidRDefault="0022578F" w:rsidP="0022578F">
      <w:pPr>
        <w:pStyle w:val="Formatvorlageberschrift1TimesNewRoman14pt"/>
        <w:tabs>
          <w:tab w:val="clear" w:pos="1418"/>
          <w:tab w:val="left" w:pos="1701"/>
        </w:tabs>
        <w:ind w:left="1701" w:hanging="1701"/>
      </w:pPr>
      <w:bookmarkStart w:id="0" w:name="_Toc410385041"/>
      <w:bookmarkStart w:id="1" w:name="_GoBack"/>
      <w:bookmarkEnd w:id="1"/>
      <w:r>
        <w:t>Anlage 3</w:t>
      </w:r>
      <w:r>
        <w:tab/>
        <w:t>Anrechenbare Qualifikationen für die Existenzgründungsbeihilfe für Junglandwirte</w:t>
      </w:r>
      <w:bookmarkEnd w:id="0"/>
    </w:p>
    <w:p w:rsidR="0022578F" w:rsidRDefault="0022578F" w:rsidP="0022578F">
      <w:pPr>
        <w:rPr>
          <w:rFonts w:cs="Arial"/>
          <w:sz w:val="22"/>
          <w:szCs w:val="22"/>
        </w:rPr>
      </w:pPr>
    </w:p>
    <w:p w:rsidR="0022578F" w:rsidRDefault="0022578F" w:rsidP="0022578F">
      <w:pPr>
        <w:rPr>
          <w:rFonts w:cs="Arial"/>
          <w:szCs w:val="20"/>
        </w:rPr>
      </w:pPr>
    </w:p>
    <w:p w:rsidR="0022578F" w:rsidRDefault="0022578F" w:rsidP="0022578F">
      <w:pPr>
        <w:spacing w:after="200" w:line="276" w:lineRule="auto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A. Mindestqualifikation</w:t>
      </w:r>
    </w:p>
    <w:p w:rsidR="0022578F" w:rsidRDefault="0022578F" w:rsidP="0022578F">
      <w:pPr>
        <w:spacing w:after="200" w:line="276" w:lineRule="auto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Der Förderungswerber muss eine für die </w:t>
      </w:r>
      <w:r>
        <w:rPr>
          <w:rFonts w:eastAsia="Calibri" w:cs="Arial"/>
          <w:bCs/>
          <w:szCs w:val="20"/>
          <w:u w:val="single"/>
        </w:rPr>
        <w:t>Bewirtschaftung des Betriebs geeignete Facharbeiterprüfung</w:t>
      </w:r>
      <w:r>
        <w:rPr>
          <w:rFonts w:eastAsia="Calibri" w:cs="Arial"/>
          <w:bCs/>
          <w:szCs w:val="20"/>
        </w:rPr>
        <w:t xml:space="preserve"> oder eine einschlägige höhere Ausbildung oder einen einschlägigen Hochschulabschluss nachweisen.</w:t>
      </w:r>
    </w:p>
    <w:p w:rsidR="0022578F" w:rsidRDefault="0022578F" w:rsidP="0022578F">
      <w:pPr>
        <w:spacing w:after="200" w:line="276" w:lineRule="auto"/>
        <w:jc w:val="both"/>
        <w:rPr>
          <w:rFonts w:cs="Arial"/>
          <w:szCs w:val="20"/>
        </w:rPr>
      </w:pPr>
      <w:r>
        <w:rPr>
          <w:rFonts w:eastAsia="Calibri" w:cs="Arial"/>
          <w:bCs/>
          <w:szCs w:val="20"/>
        </w:rPr>
        <w:t xml:space="preserve">Generell anerkannt werden die Abschlüsse als </w:t>
      </w:r>
      <w:r>
        <w:rPr>
          <w:rFonts w:cs="Arial"/>
          <w:szCs w:val="20"/>
        </w:rPr>
        <w:t>Facharbeiterin bzw. Facharbeiter laut land- und forstwirtschaftlichem Berufsausbildungsgesetz (LFBAG) in den Sparten 1. Landwirtschaft und 2. Ländliches Betriebs- und Haushaltsmanagement.</w:t>
      </w:r>
    </w:p>
    <w:p w:rsidR="0022578F" w:rsidRDefault="0022578F" w:rsidP="0022578F">
      <w:pPr>
        <w:jc w:val="both"/>
        <w:rPr>
          <w:rFonts w:eastAsia="Calibri" w:cs="Arial"/>
          <w:szCs w:val="20"/>
          <w:lang w:eastAsia="en-US"/>
        </w:rPr>
      </w:pPr>
      <w:r>
        <w:rPr>
          <w:rFonts w:cs="Arial"/>
          <w:szCs w:val="20"/>
        </w:rPr>
        <w:t>Die nachfolgenden Lehrabschlüsse (3. – 15.) nur dann, wenn ein eindeutiger Zusammenhang mit der Produktionsausrichtung des Betriebs besteht.</w:t>
      </w:r>
    </w:p>
    <w:p w:rsidR="0022578F" w:rsidRDefault="0022578F" w:rsidP="0022578F">
      <w:pPr>
        <w:jc w:val="both"/>
        <w:rPr>
          <w:rFonts w:eastAsia="Calibri" w:cs="Arial"/>
          <w:szCs w:val="20"/>
          <w:lang w:eastAsia="en-US"/>
        </w:rPr>
      </w:pP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3. Gartenbau</w:t>
      </w:r>
    </w:p>
    <w:p w:rsidR="0022578F" w:rsidRDefault="0022578F" w:rsidP="0022578F">
      <w:pPr>
        <w:tabs>
          <w:tab w:val="left" w:pos="680"/>
          <w:tab w:val="right" w:pos="1985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  <w:t>4. Feldgemüsebau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5. Obstbau und Obstverwertung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6. Weinbau und Kellerwirtschaft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7. Molkerei- und Käsereiwirtschaft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8. Pferdewirtschaft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9. Fischereiwirtschaft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10. Geflügelwirtschaft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11. Bienenwirtschaft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12. Forstwirtschaft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13. Forstgarten- und Forstpflegewirtschaft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14. Landwirtschaftliche Lagerhaltung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15. Biomasseproduktion und land- und forstwirtschaftliche Bioenergiegewinnung</w:t>
      </w:r>
    </w:p>
    <w:p w:rsidR="0022578F" w:rsidRDefault="0022578F" w:rsidP="0022578F">
      <w:pPr>
        <w:ind w:left="709" w:hanging="349"/>
        <w:rPr>
          <w:rFonts w:cs="Arial"/>
          <w:szCs w:val="20"/>
        </w:rPr>
      </w:pPr>
    </w:p>
    <w:p w:rsidR="0022578F" w:rsidRDefault="0022578F" w:rsidP="0022578F">
      <w:pPr>
        <w:jc w:val="both"/>
        <w:rPr>
          <w:rFonts w:eastAsia="Calibri" w:cs="Arial"/>
          <w:b/>
          <w:bCs/>
          <w:szCs w:val="20"/>
        </w:rPr>
      </w:pPr>
      <w:r>
        <w:rPr>
          <w:rFonts w:cs="Arial"/>
          <w:szCs w:val="20"/>
        </w:rPr>
        <w:t xml:space="preserve">Die Mindestqualifikation erfüllen </w:t>
      </w:r>
      <w:proofErr w:type="spellStart"/>
      <w:r>
        <w:rPr>
          <w:rFonts w:cs="Arial"/>
          <w:szCs w:val="20"/>
        </w:rPr>
        <w:t>weiters</w:t>
      </w:r>
      <w:proofErr w:type="spellEnd"/>
      <w:r>
        <w:rPr>
          <w:rFonts w:cs="Arial"/>
          <w:szCs w:val="20"/>
        </w:rPr>
        <w:t xml:space="preserve"> auch die unter Punkt B. Zuschlag für  Meisterausbildung angeführten einschlägigen höheren Ausbildungen bzw. Studienabschlüsse.</w:t>
      </w:r>
    </w:p>
    <w:p w:rsidR="0022578F" w:rsidRDefault="0022578F" w:rsidP="0022578F">
      <w:pPr>
        <w:tabs>
          <w:tab w:val="left" w:pos="709"/>
        </w:tabs>
        <w:spacing w:after="200" w:line="276" w:lineRule="auto"/>
        <w:jc w:val="both"/>
        <w:rPr>
          <w:rFonts w:eastAsia="Calibri" w:cs="Arial"/>
          <w:b/>
          <w:bCs/>
          <w:szCs w:val="20"/>
        </w:rPr>
      </w:pPr>
    </w:p>
    <w:p w:rsidR="0022578F" w:rsidRDefault="0022578F" w:rsidP="0022578F">
      <w:pPr>
        <w:spacing w:after="200" w:line="276" w:lineRule="auto"/>
        <w:jc w:val="both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 xml:space="preserve">B. Zuschlag für Meisterausbildung </w:t>
      </w:r>
    </w:p>
    <w:p w:rsidR="0022578F" w:rsidRDefault="0022578F" w:rsidP="0022578F">
      <w:pPr>
        <w:spacing w:after="200"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bCs/>
          <w:szCs w:val="20"/>
        </w:rPr>
        <w:t xml:space="preserve">Für den Nachweis einer Meisterausbildung oder einschlägigen höheren Ausbildung </w:t>
      </w:r>
      <w:r>
        <w:rPr>
          <w:rFonts w:eastAsia="Calibri" w:cs="Arial"/>
          <w:szCs w:val="20"/>
        </w:rPr>
        <w:t>wird ein Zuschlag (Meisterbonus) zur Pauschalzahlung der Existenzgründungsbeihilfe gewährt. Die folgenden Qualifikationen werden anerkannt:</w:t>
      </w:r>
    </w:p>
    <w:p w:rsidR="0022578F" w:rsidRDefault="0022578F" w:rsidP="0022578F">
      <w:pPr>
        <w:spacing w:after="200" w:line="276" w:lineRule="auto"/>
        <w:jc w:val="both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Meister/in</w:t>
      </w:r>
    </w:p>
    <w:p w:rsidR="0022578F" w:rsidRDefault="0022578F" w:rsidP="0022578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Die Ausbildungsvoraussetzungen werden mit einem Abschluss als Meisterin/Meister in einer der nachfolgend angeführten 15 Sparten laut LFBAG erfüllt.</w:t>
      </w:r>
    </w:p>
    <w:p w:rsidR="0022578F" w:rsidRDefault="0022578F" w:rsidP="0022578F">
      <w:pPr>
        <w:jc w:val="both"/>
        <w:rPr>
          <w:rFonts w:cs="Arial"/>
          <w:szCs w:val="20"/>
        </w:rPr>
      </w:pP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Landwirtschaft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Ländliches Betriebs- und Haushaltsmanagement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Gartenbau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Feldgemüsebau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5. </w:t>
      </w:r>
      <w:r>
        <w:rPr>
          <w:rFonts w:cs="Arial"/>
          <w:color w:val="000000"/>
          <w:szCs w:val="20"/>
        </w:rPr>
        <w:tab/>
        <w:t>Obstbau und Obstverwertung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6.</w:t>
      </w:r>
      <w:r>
        <w:rPr>
          <w:rFonts w:cs="Arial"/>
          <w:color w:val="000000"/>
          <w:szCs w:val="20"/>
        </w:rPr>
        <w:tab/>
        <w:t>Weinbau und Kellerwirtschaft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7.</w:t>
      </w:r>
      <w:r>
        <w:rPr>
          <w:rFonts w:cs="Arial"/>
          <w:color w:val="000000"/>
          <w:szCs w:val="20"/>
        </w:rPr>
        <w:tab/>
        <w:t>Molkerei- und Käsereiwirtschaft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8. </w:t>
      </w:r>
      <w:r>
        <w:rPr>
          <w:rFonts w:cs="Arial"/>
          <w:color w:val="000000"/>
          <w:szCs w:val="20"/>
        </w:rPr>
        <w:tab/>
        <w:t>Pferdewirtschaft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9.</w:t>
      </w:r>
      <w:r>
        <w:rPr>
          <w:rFonts w:cs="Arial"/>
          <w:color w:val="000000"/>
          <w:szCs w:val="20"/>
        </w:rPr>
        <w:tab/>
        <w:t>Fischereiwirtschaft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10.</w:t>
      </w:r>
      <w:r>
        <w:rPr>
          <w:rFonts w:cs="Arial"/>
          <w:color w:val="000000"/>
          <w:szCs w:val="20"/>
        </w:rPr>
        <w:tab/>
        <w:t>Geflügelwirtschaft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11.</w:t>
      </w:r>
      <w:r>
        <w:rPr>
          <w:rFonts w:cs="Arial"/>
          <w:color w:val="000000"/>
          <w:szCs w:val="20"/>
        </w:rPr>
        <w:tab/>
        <w:t>Bienenwirtschaft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12.</w:t>
      </w:r>
      <w:r>
        <w:rPr>
          <w:rFonts w:cs="Arial"/>
          <w:color w:val="000000"/>
          <w:szCs w:val="20"/>
        </w:rPr>
        <w:tab/>
        <w:t>Forstwirtschaft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13.</w:t>
      </w:r>
      <w:r>
        <w:rPr>
          <w:rFonts w:cs="Arial"/>
          <w:color w:val="000000"/>
          <w:szCs w:val="20"/>
        </w:rPr>
        <w:tab/>
        <w:t>Forstgarten- und Forstpflegewirtschaft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14.</w:t>
      </w:r>
      <w:r>
        <w:rPr>
          <w:rFonts w:cs="Arial"/>
          <w:color w:val="000000"/>
          <w:szCs w:val="20"/>
        </w:rPr>
        <w:tab/>
        <w:t>Landwirtschaftliche Lagerhaltung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1304" w:hanging="68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15.</w:t>
      </w:r>
      <w:r>
        <w:rPr>
          <w:rFonts w:cs="Arial"/>
          <w:color w:val="000000"/>
          <w:szCs w:val="20"/>
        </w:rPr>
        <w:tab/>
        <w:t>Biomasseproduktion und land- und forstwirtschaftliche Bioenergiegewinnung</w:t>
      </w:r>
    </w:p>
    <w:p w:rsidR="0022578F" w:rsidRDefault="0022578F" w:rsidP="0022578F">
      <w:pPr>
        <w:tabs>
          <w:tab w:val="right" w:pos="624"/>
          <w:tab w:val="left" w:pos="680"/>
        </w:tabs>
        <w:spacing w:before="40" w:line="220" w:lineRule="exact"/>
        <w:ind w:left="680" w:hanging="680"/>
        <w:jc w:val="both"/>
        <w:rPr>
          <w:rFonts w:cs="Arial"/>
          <w:color w:val="000000"/>
          <w:szCs w:val="20"/>
        </w:rPr>
      </w:pPr>
    </w:p>
    <w:p w:rsidR="0022578F" w:rsidRDefault="0022578F" w:rsidP="0022578F">
      <w:pPr>
        <w:jc w:val="both"/>
        <w:rPr>
          <w:rFonts w:cs="Arial"/>
          <w:szCs w:val="20"/>
        </w:rPr>
      </w:pPr>
    </w:p>
    <w:p w:rsidR="0022578F" w:rsidRDefault="0022578F" w:rsidP="0022578F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Höhere land- und forstwirtschaftliche Lehranstalten</w:t>
      </w:r>
    </w:p>
    <w:p w:rsidR="0022578F" w:rsidRDefault="0022578F" w:rsidP="0022578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Anrechenbar für den Zuschlag sind alle nachfolgend angeführte Schulabschlüsse.</w:t>
      </w:r>
    </w:p>
    <w:p w:rsidR="0022578F" w:rsidRDefault="0022578F" w:rsidP="0022578F">
      <w:pPr>
        <w:jc w:val="both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14"/>
        <w:gridCol w:w="3071"/>
      </w:tblGrid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b/>
                <w:bCs/>
                <w:color w:val="00000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Cs w:val="20"/>
              </w:rPr>
              <w:t>Bildungseinrichtung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b/>
                <w:bCs/>
                <w:color w:val="00000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Cs w:val="20"/>
              </w:rPr>
              <w:t>Bildungsstandort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b/>
                <w:bCs/>
                <w:color w:val="00000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Cs w:val="20"/>
              </w:rPr>
              <w:t>Fachrichtung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Höhere land- und forstwirtschaftliche Schule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Bruck/Mur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Forstwirtschaft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Höhere land- und forstwirtschaftliche Schule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proofErr w:type="spellStart"/>
            <w:r>
              <w:rPr>
                <w:rFonts w:eastAsia="Calibri" w:cs="Arial"/>
                <w:color w:val="000000"/>
                <w:szCs w:val="20"/>
              </w:rPr>
              <w:t>Elmberg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Land- und Ernährungswirtschaft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Private Höhere land- und forstwirtschaftliche Schule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Graz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Land- und Ernährungswirtschaft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Höhere land- und forstwirtschaftliche Schule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proofErr w:type="spellStart"/>
            <w:r>
              <w:rPr>
                <w:rFonts w:eastAsia="Calibri" w:cs="Arial"/>
                <w:color w:val="000000"/>
                <w:szCs w:val="20"/>
              </w:rPr>
              <w:t>Kematen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Landwirtschaft 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Höhere land- und forstwirtschaftliche Schule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proofErr w:type="spellStart"/>
            <w:r>
              <w:rPr>
                <w:rFonts w:eastAsia="Calibri" w:cs="Arial"/>
                <w:color w:val="000000"/>
                <w:szCs w:val="20"/>
              </w:rPr>
              <w:t>Kematen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Land- und Ernährungswirtschaft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Lehr- und Forschungszentrum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Klosterneuburg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Obst- und Weinbau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Höhere land- und forstwirtschaftliche Schule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proofErr w:type="spellStart"/>
            <w:r>
              <w:rPr>
                <w:rFonts w:eastAsia="Calibri" w:cs="Arial"/>
                <w:color w:val="000000"/>
                <w:szCs w:val="20"/>
              </w:rPr>
              <w:t>Pitzelstätten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Land- und Ernährungswirtschaft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Lehr- und Forschungszentrum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Raumberg-</w:t>
            </w:r>
            <w:proofErr w:type="spellStart"/>
            <w:r>
              <w:rPr>
                <w:rFonts w:eastAsia="Calibri" w:cs="Arial"/>
                <w:color w:val="000000"/>
                <w:szCs w:val="20"/>
              </w:rPr>
              <w:t>Gumpenstein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Landwirtschaft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Lehr- und Forschungszentrum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Schönbrunn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Gartenbau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Lehr- und Forschungszentrum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Schönbrunn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Garten- und Landschaftsgestaltung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Höhere land- und forstwirtschaftliche Schule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proofErr w:type="spellStart"/>
            <w:r>
              <w:rPr>
                <w:rFonts w:eastAsia="Calibri" w:cs="Arial"/>
                <w:color w:val="000000"/>
                <w:szCs w:val="20"/>
              </w:rPr>
              <w:t>Sitzenberg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Land- und Ernährungswirtschaft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Höhere land- und forstwirtschaftliche Schule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St. Florian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Landwirtschaft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Höhere land- und forstwirtschaftliche Schule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Ursprung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Landwirtschaft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Lehr- und Forschungszentrum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proofErr w:type="spellStart"/>
            <w:r>
              <w:rPr>
                <w:rFonts w:eastAsia="Calibri" w:cs="Arial"/>
                <w:color w:val="000000"/>
                <w:szCs w:val="20"/>
              </w:rPr>
              <w:t>Wieselburg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Landwirtschaft,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Lehr- und Forschungszentrum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proofErr w:type="spellStart"/>
            <w:r>
              <w:rPr>
                <w:rFonts w:eastAsia="Calibri" w:cs="Arial"/>
                <w:color w:val="000000"/>
                <w:szCs w:val="20"/>
              </w:rPr>
              <w:t>Wieselburg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Lebensmittel- und Biotechnologie,</w:t>
            </w:r>
          </w:p>
        </w:tc>
      </w:tr>
      <w:tr w:rsidR="0022578F" w:rsidTr="002257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 xml:space="preserve">Lehr- und Forschungszentrum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proofErr w:type="spellStart"/>
            <w:r>
              <w:rPr>
                <w:rFonts w:eastAsia="Calibri" w:cs="Arial"/>
                <w:color w:val="000000"/>
                <w:szCs w:val="20"/>
              </w:rPr>
              <w:t>Wieselburg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color w:val="000000"/>
                <w:szCs w:val="20"/>
              </w:rPr>
            </w:pPr>
            <w:r>
              <w:rPr>
                <w:rFonts w:eastAsia="Calibri" w:cs="Arial"/>
                <w:color w:val="000000"/>
                <w:szCs w:val="20"/>
              </w:rPr>
              <w:t>Landtechnik</w:t>
            </w:r>
          </w:p>
        </w:tc>
      </w:tr>
    </w:tbl>
    <w:p w:rsidR="0022578F" w:rsidRDefault="0022578F" w:rsidP="0022578F">
      <w:pPr>
        <w:jc w:val="both"/>
        <w:rPr>
          <w:rFonts w:cs="Arial"/>
          <w:b/>
          <w:szCs w:val="20"/>
        </w:rPr>
      </w:pPr>
    </w:p>
    <w:p w:rsidR="0022578F" w:rsidRDefault="0022578F" w:rsidP="0022578F">
      <w:pPr>
        <w:jc w:val="both"/>
        <w:rPr>
          <w:rFonts w:cs="Arial"/>
          <w:b/>
          <w:szCs w:val="20"/>
        </w:rPr>
      </w:pPr>
    </w:p>
    <w:p w:rsidR="0022578F" w:rsidRDefault="0022578F" w:rsidP="0022578F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Einschlägige Universitäten oder Fachhochschulen</w:t>
      </w:r>
    </w:p>
    <w:p w:rsidR="0022578F" w:rsidRDefault="0022578F" w:rsidP="0022578F">
      <w:pPr>
        <w:jc w:val="both"/>
        <w:rPr>
          <w:rFonts w:cs="Arial"/>
          <w:b/>
          <w:szCs w:val="20"/>
        </w:rPr>
      </w:pPr>
    </w:p>
    <w:p w:rsidR="0022578F" w:rsidRDefault="0022578F" w:rsidP="0022578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Anrechenbar für den Zuschlag sind alle nachfolgend angeführten Studienabschlüsse.</w:t>
      </w:r>
    </w:p>
    <w:p w:rsidR="0022578F" w:rsidRDefault="0022578F" w:rsidP="0022578F">
      <w:pPr>
        <w:jc w:val="both"/>
        <w:rPr>
          <w:rFonts w:eastAsia="Calibri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14"/>
        <w:gridCol w:w="3071"/>
      </w:tblGrid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b/>
                <w:bCs/>
                <w:color w:val="00000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Cs w:val="20"/>
              </w:rPr>
              <w:t>Bildungseinrichtung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b/>
                <w:bCs/>
                <w:color w:val="00000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Cs w:val="20"/>
              </w:rPr>
              <w:t>Fachrichtung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b/>
                <w:bCs/>
                <w:color w:val="00000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Cs w:val="20"/>
              </w:rPr>
              <w:t>Akad. Grad/Berufsabschluss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Hochschule für Agrar- und Umweltpädagogik (HAUP), Wien  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Agrarpädagogik Umweltpädagogik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B.A.</w:t>
            </w:r>
          </w:p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B.A. 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Fachhochschule (FH) Eisenstadt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Internationales Weinmanagement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M.A. (FH)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Fachhochschule (FH) </w:t>
            </w:r>
            <w:proofErr w:type="spellStart"/>
            <w:r>
              <w:rPr>
                <w:rFonts w:eastAsia="Calibri" w:cs="Arial"/>
                <w:szCs w:val="20"/>
              </w:rPr>
              <w:t>Wieselburg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Produktmarketing und Projektmanagement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B.A  (FH)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Universität für Bodenkultur, Wien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Landwirtschaft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Dipl.-Ing.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Universität für Bodenkultur, Wien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Forstwirtschaft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Dipl.-Ing.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b/>
                <w:bCs/>
                <w:color w:val="00000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Cs w:val="20"/>
              </w:rPr>
              <w:t>Bildungseinrichtung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b/>
                <w:bCs/>
                <w:color w:val="00000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Cs w:val="20"/>
              </w:rPr>
              <w:t>Fachrichtung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b/>
                <w:bCs/>
                <w:color w:val="000000"/>
                <w:szCs w:val="20"/>
              </w:rPr>
            </w:pPr>
            <w:r>
              <w:rPr>
                <w:rFonts w:eastAsia="Calibri" w:cs="Arial"/>
                <w:b/>
                <w:bCs/>
                <w:color w:val="000000"/>
                <w:szCs w:val="20"/>
              </w:rPr>
              <w:t>Akad. Grad/Berufsabschluss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Universität für Bodenkultur, Wien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Agrarwissenschaften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Bachelor/</w:t>
            </w:r>
            <w:proofErr w:type="spellStart"/>
            <w:r>
              <w:rPr>
                <w:rFonts w:eastAsia="Calibri" w:cs="Arial"/>
                <w:szCs w:val="20"/>
              </w:rPr>
              <w:t>B.Sc</w:t>
            </w:r>
            <w:proofErr w:type="spellEnd"/>
            <w:r>
              <w:rPr>
                <w:rFonts w:eastAsia="Calibri" w:cs="Arial"/>
                <w:szCs w:val="20"/>
              </w:rPr>
              <w:t xml:space="preserve">. </w:t>
            </w:r>
          </w:p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Pflanzliche Produktion</w:t>
            </w:r>
          </w:p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Tierische Produktion</w:t>
            </w:r>
          </w:p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Agrar-, und Ernährungswirtschaft</w:t>
            </w:r>
          </w:p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Obst- und Gartenbau</w:t>
            </w:r>
          </w:p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Weinbau und Önologie Ökologische Landwirtschaft Agrarbiologie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Universität für Bodenkultur, Wien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Forstwirtschaft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Bachelor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Universität für Bodenkultur, Wien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Forstwissenschaften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Master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Universität für Bodenkultur, Wien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Agrar- und Ernährungswirtschaft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Master 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Universität für Bodenkultur, Wien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Nutztierwissenschaften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Master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Universität für Bodenkultur, Wien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Nutzpflanzenwissenschaften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Master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Universität für Bodenkultur, Wien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Weinbau, Önologie und Weinwirtschaft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Master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Universität für Bodenkultur, Wien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  <w:lang w:val="en-US"/>
              </w:rPr>
            </w:pPr>
            <w:r>
              <w:rPr>
                <w:rFonts w:eastAsia="Calibri" w:cs="Arial"/>
                <w:szCs w:val="20"/>
                <w:lang w:val="en-US"/>
              </w:rPr>
              <w:t xml:space="preserve">Organic Agricultural Systems and </w:t>
            </w:r>
            <w:proofErr w:type="spellStart"/>
            <w:r>
              <w:rPr>
                <w:rFonts w:eastAsia="Calibri" w:cs="Arial"/>
                <w:szCs w:val="20"/>
                <w:lang w:val="en-US"/>
              </w:rPr>
              <w:t>Agroecology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Master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Freie Universität Bozen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Agrarwissenschaften und Umweltmanagement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Bachelor/</w:t>
            </w:r>
            <w:proofErr w:type="spellStart"/>
            <w:r>
              <w:rPr>
                <w:rFonts w:eastAsia="Calibri" w:cs="Arial"/>
                <w:szCs w:val="20"/>
              </w:rPr>
              <w:t>B.Sc</w:t>
            </w:r>
            <w:proofErr w:type="spellEnd"/>
            <w:r>
              <w:rPr>
                <w:rFonts w:eastAsia="Calibri" w:cs="Arial"/>
                <w:szCs w:val="20"/>
              </w:rPr>
              <w:t>.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Hochschule Weihenstephan-</w:t>
            </w:r>
            <w:proofErr w:type="spellStart"/>
            <w:r>
              <w:rPr>
                <w:rFonts w:eastAsia="Calibri" w:cs="Arial"/>
                <w:szCs w:val="20"/>
              </w:rPr>
              <w:t>Triesdorf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Landwirtschaft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Bachelor/</w:t>
            </w:r>
            <w:proofErr w:type="spellStart"/>
            <w:r>
              <w:rPr>
                <w:rFonts w:eastAsia="Calibri" w:cs="Arial"/>
                <w:szCs w:val="20"/>
              </w:rPr>
              <w:t>B.Sc</w:t>
            </w:r>
            <w:proofErr w:type="spellEnd"/>
            <w:r>
              <w:rPr>
                <w:rFonts w:eastAsia="Calibri" w:cs="Arial"/>
                <w:szCs w:val="20"/>
              </w:rPr>
              <w:t>.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Hochschule Weihenstephan-</w:t>
            </w:r>
            <w:proofErr w:type="spellStart"/>
            <w:r>
              <w:rPr>
                <w:rFonts w:eastAsia="Calibri" w:cs="Arial"/>
                <w:szCs w:val="20"/>
              </w:rPr>
              <w:t>Triesdorf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Forstingenieur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Bachelor/</w:t>
            </w:r>
            <w:proofErr w:type="spellStart"/>
            <w:r>
              <w:rPr>
                <w:rFonts w:eastAsia="Calibri" w:cs="Arial"/>
                <w:szCs w:val="20"/>
              </w:rPr>
              <w:t>B.Sc</w:t>
            </w:r>
            <w:proofErr w:type="spellEnd"/>
            <w:r>
              <w:rPr>
                <w:rFonts w:eastAsia="Calibri" w:cs="Arial"/>
                <w:szCs w:val="20"/>
              </w:rPr>
              <w:t>.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Hochschule Weihenstephan-</w:t>
            </w:r>
            <w:proofErr w:type="spellStart"/>
            <w:r>
              <w:rPr>
                <w:rFonts w:eastAsia="Calibri" w:cs="Arial"/>
                <w:szCs w:val="20"/>
              </w:rPr>
              <w:t>Triesdorf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Gartenbau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Bachelor/</w:t>
            </w:r>
            <w:proofErr w:type="spellStart"/>
            <w:r>
              <w:rPr>
                <w:rFonts w:eastAsia="Calibri" w:cs="Arial"/>
                <w:szCs w:val="20"/>
              </w:rPr>
              <w:t>B.Sc</w:t>
            </w:r>
            <w:proofErr w:type="spellEnd"/>
            <w:r>
              <w:rPr>
                <w:rFonts w:eastAsia="Calibri" w:cs="Arial"/>
                <w:szCs w:val="20"/>
              </w:rPr>
              <w:t>.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Hochschule Weihenstephan-</w:t>
            </w:r>
            <w:proofErr w:type="spellStart"/>
            <w:r>
              <w:rPr>
                <w:rFonts w:eastAsia="Calibri" w:cs="Arial"/>
                <w:szCs w:val="20"/>
              </w:rPr>
              <w:t>Triesdorf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Landwirtschaft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Dipl.-Ing.</w:t>
            </w:r>
          </w:p>
        </w:tc>
      </w:tr>
      <w:tr w:rsidR="0022578F" w:rsidTr="0022578F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Technische Universität München</w:t>
            </w:r>
          </w:p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Wissenschaftszentrum Weihenstephan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Agrarwissenschaften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8F" w:rsidRDefault="0022578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Master/</w:t>
            </w:r>
            <w:proofErr w:type="spellStart"/>
            <w:r>
              <w:rPr>
                <w:rFonts w:eastAsia="Calibri" w:cs="Arial"/>
                <w:szCs w:val="20"/>
              </w:rPr>
              <w:t>M.Sc</w:t>
            </w:r>
            <w:proofErr w:type="spellEnd"/>
            <w:r>
              <w:rPr>
                <w:rFonts w:eastAsia="Calibri" w:cs="Arial"/>
                <w:szCs w:val="20"/>
              </w:rPr>
              <w:t>.</w:t>
            </w:r>
          </w:p>
        </w:tc>
      </w:tr>
    </w:tbl>
    <w:p w:rsidR="0022578F" w:rsidRDefault="0022578F" w:rsidP="0022578F">
      <w:pPr>
        <w:jc w:val="both"/>
        <w:rPr>
          <w:rFonts w:eastAsia="Calibri" w:cs="Arial"/>
          <w:szCs w:val="20"/>
        </w:rPr>
      </w:pPr>
    </w:p>
    <w:p w:rsidR="0022578F" w:rsidRDefault="0022578F" w:rsidP="0022578F">
      <w:pPr>
        <w:jc w:val="both"/>
        <w:rPr>
          <w:rFonts w:eastAsia="Calibri" w:cs="Arial"/>
          <w:szCs w:val="20"/>
        </w:rPr>
      </w:pPr>
    </w:p>
    <w:p w:rsidR="0022578F" w:rsidRDefault="0022578F" w:rsidP="0022578F">
      <w:pPr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Grundsätzlich sind fachlich äquivalente Bachelor- oder Masterabschlüsse anerkannter in- und ausländischer Universitäten bzw. Fachhochschulen in den Bereichen Land- und Forstwirtschaft für diesen Zuschlag anrechenbar.</w:t>
      </w:r>
    </w:p>
    <w:p w:rsidR="0022578F" w:rsidRDefault="0022578F" w:rsidP="0022578F">
      <w:pPr>
        <w:jc w:val="both"/>
        <w:rPr>
          <w:rFonts w:eastAsia="Calibri" w:cs="Arial"/>
          <w:szCs w:val="20"/>
        </w:rPr>
      </w:pPr>
    </w:p>
    <w:p w:rsidR="0022578F" w:rsidRDefault="0022578F" w:rsidP="0022578F">
      <w:pPr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Die vorliegende Liste stellt den Bearbeitungstand mit Jänner 2015 dar.</w:t>
      </w:r>
    </w:p>
    <w:p w:rsidR="0022578F" w:rsidRDefault="0022578F" w:rsidP="0022578F">
      <w:pPr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Diese Liste wurde aufgrund der bisher gemeldeten Einzelfallanträge für die Existenzgründungsbeihilfe für Junglandwirt/innen in Zusammenwirken von Förderstellen und des BMLFUW (Abteilungen II/8, II/9) erstellt und soll als Information für die Antragsteller und für die Förderstellen dienen.</w:t>
      </w:r>
    </w:p>
    <w:p w:rsidR="0022578F" w:rsidRDefault="0022578F" w:rsidP="0022578F">
      <w:pPr>
        <w:rPr>
          <w:rFonts w:cs="Arial"/>
          <w:szCs w:val="20"/>
        </w:rPr>
      </w:pPr>
    </w:p>
    <w:p w:rsidR="00246498" w:rsidRDefault="00246498"/>
    <w:sectPr w:rsidR="00246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9B" w:rsidRDefault="0013479B" w:rsidP="0013479B">
      <w:r>
        <w:separator/>
      </w:r>
    </w:p>
  </w:endnote>
  <w:endnote w:type="continuationSeparator" w:id="0">
    <w:p w:rsidR="0013479B" w:rsidRDefault="0013479B" w:rsidP="0013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9B" w:rsidRDefault="0013479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9B" w:rsidRPr="0013479B" w:rsidRDefault="0013479B">
    <w:pPr>
      <w:pStyle w:val="Fuzeile"/>
      <w:rPr>
        <w:sz w:val="16"/>
        <w:szCs w:val="16"/>
        <w:lang w:val="de-DE"/>
      </w:rPr>
    </w:pPr>
    <w:r w:rsidRPr="0013479B">
      <w:rPr>
        <w:sz w:val="16"/>
        <w:szCs w:val="16"/>
        <w:lang w:val="de-DE"/>
      </w:rPr>
      <w:t xml:space="preserve">VHA_6.1.1._Leitfaden für die </w:t>
    </w:r>
    <w:proofErr w:type="spellStart"/>
    <w:r w:rsidRPr="0013479B">
      <w:rPr>
        <w:sz w:val="16"/>
        <w:szCs w:val="16"/>
        <w:lang w:val="de-DE"/>
      </w:rPr>
      <w:t>Verwaltungskontrolle_Anlage</w:t>
    </w:r>
    <w:proofErr w:type="spellEnd"/>
    <w:r w:rsidRPr="0013479B">
      <w:rPr>
        <w:sz w:val="16"/>
        <w:szCs w:val="16"/>
        <w:lang w:val="de-DE"/>
      </w:rPr>
      <w:t xml:space="preserve"> 3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  <w:t>Version 1.0/ April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9B" w:rsidRDefault="0013479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9B" w:rsidRDefault="0013479B" w:rsidP="0013479B">
      <w:r>
        <w:separator/>
      </w:r>
    </w:p>
  </w:footnote>
  <w:footnote w:type="continuationSeparator" w:id="0">
    <w:p w:rsidR="0013479B" w:rsidRDefault="0013479B" w:rsidP="0013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9B" w:rsidRDefault="0013479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9B" w:rsidRDefault="0013479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9B" w:rsidRDefault="001347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8F"/>
    <w:rsid w:val="0013479B"/>
    <w:rsid w:val="0022578F"/>
    <w:rsid w:val="00246498"/>
    <w:rsid w:val="00B744D1"/>
    <w:rsid w:val="00E6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578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57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berschrift1TimesNewRoman14ptChar">
    <w:name w:val="Formatvorlage Überschrift 1 + Times New Roman 14 pt Char"/>
    <w:link w:val="Formatvorlageberschrift1TimesNewRoman14pt"/>
    <w:locked/>
    <w:rsid w:val="0022578F"/>
    <w:rPr>
      <w:rFonts w:ascii="Arial" w:hAnsi="Arial" w:cs="Arial"/>
      <w:b/>
      <w:bCs/>
      <w:kern w:val="32"/>
      <w:sz w:val="28"/>
      <w:szCs w:val="32"/>
    </w:rPr>
  </w:style>
  <w:style w:type="paragraph" w:customStyle="1" w:styleId="Formatvorlageberschrift1TimesNewRoman14pt">
    <w:name w:val="Formatvorlage Überschrift 1 + Times New Roman 14 pt"/>
    <w:basedOn w:val="berschrift1"/>
    <w:link w:val="Formatvorlageberschrift1TimesNewRoman14ptChar"/>
    <w:rsid w:val="0022578F"/>
    <w:pPr>
      <w:keepLines w:val="0"/>
      <w:tabs>
        <w:tab w:val="left" w:pos="1418"/>
      </w:tabs>
      <w:spacing w:before="240" w:after="60"/>
      <w:ind w:left="1418" w:hanging="1418"/>
    </w:pPr>
    <w:rPr>
      <w:rFonts w:ascii="Arial" w:eastAsiaTheme="minorHAnsi" w:hAnsi="Arial" w:cs="Arial"/>
      <w:color w:val="auto"/>
      <w:kern w:val="32"/>
      <w:szCs w:val="3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5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134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479B"/>
    <w:rPr>
      <w:rFonts w:ascii="Arial" w:eastAsia="Times New Roman" w:hAnsi="Arial" w:cs="Times New Roman"/>
      <w:sz w:val="20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134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479B"/>
    <w:rPr>
      <w:rFonts w:ascii="Arial" w:eastAsia="Times New Roman" w:hAnsi="Arial" w:cs="Times New Roman"/>
      <w:sz w:val="20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578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57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berschrift1TimesNewRoman14ptChar">
    <w:name w:val="Formatvorlage Überschrift 1 + Times New Roman 14 pt Char"/>
    <w:link w:val="Formatvorlageberschrift1TimesNewRoman14pt"/>
    <w:locked/>
    <w:rsid w:val="0022578F"/>
    <w:rPr>
      <w:rFonts w:ascii="Arial" w:hAnsi="Arial" w:cs="Arial"/>
      <w:b/>
      <w:bCs/>
      <w:kern w:val="32"/>
      <w:sz w:val="28"/>
      <w:szCs w:val="32"/>
    </w:rPr>
  </w:style>
  <w:style w:type="paragraph" w:customStyle="1" w:styleId="Formatvorlageberschrift1TimesNewRoman14pt">
    <w:name w:val="Formatvorlage Überschrift 1 + Times New Roman 14 pt"/>
    <w:basedOn w:val="berschrift1"/>
    <w:link w:val="Formatvorlageberschrift1TimesNewRoman14ptChar"/>
    <w:rsid w:val="0022578F"/>
    <w:pPr>
      <w:keepLines w:val="0"/>
      <w:tabs>
        <w:tab w:val="left" w:pos="1418"/>
      </w:tabs>
      <w:spacing w:before="240" w:after="60"/>
      <w:ind w:left="1418" w:hanging="1418"/>
    </w:pPr>
    <w:rPr>
      <w:rFonts w:ascii="Arial" w:eastAsiaTheme="minorHAnsi" w:hAnsi="Arial" w:cs="Arial"/>
      <w:color w:val="auto"/>
      <w:kern w:val="32"/>
      <w:szCs w:val="3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5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134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479B"/>
    <w:rPr>
      <w:rFonts w:ascii="Arial" w:eastAsia="Times New Roman" w:hAnsi="Arial" w:cs="Times New Roman"/>
      <w:sz w:val="20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134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479B"/>
    <w:rPr>
      <w:rFonts w:ascii="Arial" w:eastAsia="Times New Roman" w:hAnsi="Arial" w:cs="Times New Roman"/>
      <w:sz w:val="20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Agrarmarkt Austria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 Harald</dc:creator>
  <cp:lastModifiedBy>Tomann Martin</cp:lastModifiedBy>
  <cp:revision>2</cp:revision>
  <dcterms:created xsi:type="dcterms:W3CDTF">2015-04-21T12:51:00Z</dcterms:created>
  <dcterms:modified xsi:type="dcterms:W3CDTF">2015-04-21T12:51:00Z</dcterms:modified>
</cp:coreProperties>
</file>